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74872" w14:textId="77777777" w:rsidR="00F439FE" w:rsidRPr="006C7FA3" w:rsidRDefault="00A9667A">
      <w:pPr>
        <w:rPr>
          <w:rFonts w:ascii="Arial" w:hAnsi="Arial" w:cs="Arial"/>
          <w:b/>
          <w:sz w:val="32"/>
          <w:lang w:val="de-CH"/>
        </w:rPr>
      </w:pPr>
      <w:r w:rsidRPr="006C7FA3">
        <w:rPr>
          <w:rFonts w:ascii="Arial" w:hAnsi="Arial" w:cs="Arial"/>
          <w:b/>
          <w:sz w:val="32"/>
          <w:lang w:val="de-CH"/>
        </w:rPr>
        <w:t xml:space="preserve">Mandatsbeitragsreglement der SP </w:t>
      </w:r>
      <w:proofErr w:type="spellStart"/>
      <w:r w:rsidRPr="006C7FA3">
        <w:rPr>
          <w:rFonts w:ascii="Arial" w:hAnsi="Arial" w:cs="Arial"/>
          <w:b/>
          <w:sz w:val="32"/>
          <w:lang w:val="de-CH"/>
        </w:rPr>
        <w:t>Imboden</w:t>
      </w:r>
      <w:proofErr w:type="spellEnd"/>
    </w:p>
    <w:p w14:paraId="0E131888" w14:textId="77777777" w:rsidR="00D273E7" w:rsidRDefault="00D273E7">
      <w:pPr>
        <w:rPr>
          <w:rFonts w:ascii="Arial" w:hAnsi="Arial" w:cs="Arial"/>
          <w:lang w:val="de-CH"/>
        </w:rPr>
      </w:pPr>
    </w:p>
    <w:p w14:paraId="0DA0C817" w14:textId="77777777" w:rsidR="00D273E7" w:rsidRPr="00A9667A" w:rsidRDefault="00D273E7">
      <w:pPr>
        <w:rPr>
          <w:rFonts w:ascii="Arial" w:hAnsi="Arial" w:cs="Arial"/>
          <w:lang w:val="de-CH"/>
        </w:rPr>
      </w:pPr>
    </w:p>
    <w:p w14:paraId="6C28D40C" w14:textId="77777777" w:rsidR="00A9667A" w:rsidRPr="006C7FA3" w:rsidRDefault="006C7FA3" w:rsidP="00A07471">
      <w:pPr>
        <w:spacing w:before="120" w:after="120"/>
        <w:rPr>
          <w:rFonts w:ascii="Arial" w:hAnsi="Arial" w:cs="Arial"/>
          <w:b/>
          <w:sz w:val="28"/>
          <w:lang w:val="de-CH"/>
        </w:rPr>
      </w:pPr>
      <w:r w:rsidRPr="006C7FA3">
        <w:rPr>
          <w:rFonts w:ascii="Arial" w:hAnsi="Arial" w:cs="Arial"/>
          <w:b/>
          <w:sz w:val="28"/>
          <w:lang w:val="de-CH"/>
        </w:rPr>
        <w:t>Grundsatz</w:t>
      </w:r>
    </w:p>
    <w:p w14:paraId="755BCB50" w14:textId="77777777" w:rsidR="006C7FA3" w:rsidRDefault="006C7FA3" w:rsidP="00D273E7">
      <w:pPr>
        <w:pStyle w:val="Listenabsatz"/>
        <w:numPr>
          <w:ilvl w:val="0"/>
          <w:numId w:val="1"/>
        </w:numPr>
        <w:spacing w:line="288" w:lineRule="auto"/>
        <w:ind w:left="567" w:hanging="567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Jedes Parteimitglied und jede durch unsere Parteisektion </w:t>
      </w:r>
      <w:r w:rsidR="00357ED1">
        <w:rPr>
          <w:rFonts w:ascii="Arial" w:hAnsi="Arial" w:cs="Arial"/>
          <w:lang w:val="de-CH"/>
        </w:rPr>
        <w:t>vorgeschlagene</w:t>
      </w:r>
      <w:r>
        <w:rPr>
          <w:rFonts w:ascii="Arial" w:hAnsi="Arial" w:cs="Arial"/>
          <w:lang w:val="de-CH"/>
        </w:rPr>
        <w:t xml:space="preserve"> Person, welche in ein öffentliches Amt oder eine </w:t>
      </w:r>
      <w:r w:rsidR="00357ED1">
        <w:rPr>
          <w:rFonts w:ascii="Arial" w:hAnsi="Arial" w:cs="Arial"/>
          <w:lang w:val="de-CH"/>
        </w:rPr>
        <w:t>Kommission</w:t>
      </w:r>
      <w:r>
        <w:rPr>
          <w:rFonts w:ascii="Arial" w:hAnsi="Arial" w:cs="Arial"/>
          <w:lang w:val="de-CH"/>
        </w:rPr>
        <w:t xml:space="preserve"> gewählt wird, ist verpflichtet, einen Mandatsbeitrag zu entrichten. Zur </w:t>
      </w:r>
      <w:r w:rsidR="00357ED1">
        <w:rPr>
          <w:rFonts w:ascii="Arial" w:hAnsi="Arial" w:cs="Arial"/>
          <w:lang w:val="de-CH"/>
        </w:rPr>
        <w:t>Vereinfachung</w:t>
      </w:r>
      <w:r>
        <w:rPr>
          <w:rFonts w:ascii="Arial" w:hAnsi="Arial" w:cs="Arial"/>
          <w:lang w:val="de-CH"/>
        </w:rPr>
        <w:t xml:space="preserve"> werden die Mandatsträgerinnen und Mandatsträger nachstehend als „</w:t>
      </w:r>
      <w:proofErr w:type="spellStart"/>
      <w:r>
        <w:rPr>
          <w:rFonts w:ascii="Arial" w:hAnsi="Arial" w:cs="Arial"/>
          <w:lang w:val="de-CH"/>
        </w:rPr>
        <w:t>Einsitznehmende</w:t>
      </w:r>
      <w:proofErr w:type="spellEnd"/>
      <w:r>
        <w:rPr>
          <w:rFonts w:ascii="Arial" w:hAnsi="Arial" w:cs="Arial"/>
          <w:lang w:val="de-CH"/>
        </w:rPr>
        <w:t xml:space="preserve">“ bezeichnet. Als öffentliches Amt gelten namentlich </w:t>
      </w:r>
      <w:r w:rsidR="006A6627">
        <w:rPr>
          <w:rFonts w:ascii="Arial" w:hAnsi="Arial" w:cs="Arial"/>
          <w:lang w:val="de-CH"/>
        </w:rPr>
        <w:t>die Funktion Gemeindepräsi</w:t>
      </w:r>
      <w:r w:rsidR="006A6627" w:rsidRPr="00106BB5">
        <w:rPr>
          <w:rFonts w:ascii="Arial" w:hAnsi="Arial" w:cs="Arial"/>
          <w:color w:val="000000" w:themeColor="text1"/>
          <w:lang w:val="de-CH"/>
        </w:rPr>
        <w:t>dium</w:t>
      </w:r>
      <w:r>
        <w:rPr>
          <w:rFonts w:ascii="Arial" w:hAnsi="Arial" w:cs="Arial"/>
          <w:lang w:val="de-CH"/>
        </w:rPr>
        <w:t xml:space="preserve">, Gemeindevorstand, Gemeinderat, Schulrat, Regionalgericht, Grosser </w:t>
      </w:r>
      <w:r w:rsidR="00357ED1">
        <w:rPr>
          <w:rFonts w:ascii="Arial" w:hAnsi="Arial" w:cs="Arial"/>
          <w:lang w:val="de-CH"/>
        </w:rPr>
        <w:t>Rat inkl. Stellvertretung, Kommissionen und weitere Mandate.</w:t>
      </w:r>
    </w:p>
    <w:p w14:paraId="5D93BF1C" w14:textId="77777777" w:rsidR="00D273E7" w:rsidRPr="00D273E7" w:rsidRDefault="00D273E7" w:rsidP="00D273E7">
      <w:pPr>
        <w:spacing w:line="288" w:lineRule="auto"/>
        <w:rPr>
          <w:rFonts w:ascii="Arial" w:hAnsi="Arial" w:cs="Arial"/>
          <w:lang w:val="de-CH"/>
        </w:rPr>
      </w:pPr>
    </w:p>
    <w:p w14:paraId="0817898A" w14:textId="5C83518F" w:rsidR="00076C30" w:rsidRDefault="00076C30" w:rsidP="002C4B75">
      <w:pPr>
        <w:pStyle w:val="Listenabsatz"/>
        <w:numPr>
          <w:ilvl w:val="0"/>
          <w:numId w:val="1"/>
        </w:numPr>
        <w:spacing w:line="288" w:lineRule="auto"/>
        <w:ind w:left="567" w:hanging="567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Die Mitglieder der JUSO, welche durch Vorschlag der SP </w:t>
      </w:r>
      <w:proofErr w:type="spellStart"/>
      <w:r>
        <w:rPr>
          <w:rFonts w:ascii="Arial" w:hAnsi="Arial" w:cs="Arial"/>
          <w:lang w:val="de-CH"/>
        </w:rPr>
        <w:t>Imboden</w:t>
      </w:r>
      <w:proofErr w:type="spellEnd"/>
      <w:r>
        <w:rPr>
          <w:rFonts w:ascii="Arial" w:hAnsi="Arial" w:cs="Arial"/>
          <w:lang w:val="de-CH"/>
        </w:rPr>
        <w:t xml:space="preserve"> in ein Amt oder eine Kommission gewählt werden, bezahlen den Mandatsbeitrag der JUSO.</w:t>
      </w:r>
      <w:r w:rsidR="00C21FA9">
        <w:rPr>
          <w:rFonts w:ascii="Arial" w:hAnsi="Arial" w:cs="Arial"/>
          <w:lang w:val="de-CH"/>
        </w:rPr>
        <w:t xml:space="preserve"> </w:t>
      </w:r>
      <w:bookmarkStart w:id="0" w:name="_GoBack"/>
      <w:bookmarkEnd w:id="0"/>
      <w:r w:rsidR="00C21FA9">
        <w:rPr>
          <w:rFonts w:ascii="Arial" w:hAnsi="Arial" w:cs="Arial"/>
          <w:lang w:val="de-CH"/>
        </w:rPr>
        <w:t xml:space="preserve">Mandatsbeiträge über Fr. 500.- werden zwischen der SP </w:t>
      </w:r>
      <w:proofErr w:type="spellStart"/>
      <w:r w:rsidR="00C21FA9">
        <w:rPr>
          <w:rFonts w:ascii="Arial" w:hAnsi="Arial" w:cs="Arial"/>
          <w:lang w:val="de-CH"/>
        </w:rPr>
        <w:t>Imboden</w:t>
      </w:r>
      <w:proofErr w:type="spellEnd"/>
      <w:r w:rsidR="00C21FA9">
        <w:rPr>
          <w:rFonts w:ascii="Arial" w:hAnsi="Arial" w:cs="Arial"/>
          <w:lang w:val="de-CH"/>
        </w:rPr>
        <w:t xml:space="preserve"> und der JUSO halbiert</w:t>
      </w:r>
      <w:r w:rsidR="002C4B75">
        <w:rPr>
          <w:rFonts w:ascii="Arial" w:hAnsi="Arial" w:cs="Arial"/>
          <w:lang w:val="de-CH"/>
        </w:rPr>
        <w:t>.</w:t>
      </w:r>
    </w:p>
    <w:p w14:paraId="0A0429FC" w14:textId="77777777" w:rsidR="00076C30" w:rsidRDefault="00076C30" w:rsidP="002C4B75">
      <w:pPr>
        <w:spacing w:line="288" w:lineRule="auto"/>
        <w:rPr>
          <w:rFonts w:ascii="Arial" w:hAnsi="Arial" w:cs="Arial"/>
          <w:lang w:val="de-CH"/>
        </w:rPr>
      </w:pPr>
    </w:p>
    <w:p w14:paraId="5CCB5A86" w14:textId="77777777" w:rsidR="00076C30" w:rsidRPr="006C7FA3" w:rsidRDefault="00076C30" w:rsidP="00A07471">
      <w:pPr>
        <w:spacing w:before="120" w:after="120" w:line="288" w:lineRule="auto"/>
        <w:rPr>
          <w:rFonts w:ascii="Arial" w:hAnsi="Arial" w:cs="Arial"/>
          <w:b/>
          <w:sz w:val="28"/>
          <w:lang w:val="de-CH"/>
        </w:rPr>
      </w:pPr>
      <w:r>
        <w:rPr>
          <w:rFonts w:ascii="Arial" w:hAnsi="Arial" w:cs="Arial"/>
          <w:b/>
          <w:sz w:val="28"/>
          <w:lang w:val="de-CH"/>
        </w:rPr>
        <w:t>Nebenamt</w:t>
      </w:r>
    </w:p>
    <w:p w14:paraId="005CA671" w14:textId="77777777" w:rsidR="00076C30" w:rsidRDefault="002C4B75" w:rsidP="002C4B75">
      <w:pPr>
        <w:pStyle w:val="Listenabsatz"/>
        <w:numPr>
          <w:ilvl w:val="0"/>
          <w:numId w:val="1"/>
        </w:numPr>
        <w:spacing w:line="288" w:lineRule="auto"/>
        <w:ind w:left="567" w:hanging="567"/>
        <w:rPr>
          <w:rFonts w:ascii="Arial" w:hAnsi="Arial" w:cs="Arial"/>
          <w:lang w:val="de-CH"/>
        </w:rPr>
      </w:pPr>
      <w:proofErr w:type="spellStart"/>
      <w:r>
        <w:rPr>
          <w:rFonts w:ascii="Arial" w:hAnsi="Arial" w:cs="Arial"/>
          <w:lang w:val="de-CH"/>
        </w:rPr>
        <w:t>Einsitznehmende</w:t>
      </w:r>
      <w:proofErr w:type="spellEnd"/>
      <w:r w:rsidR="0026124D">
        <w:rPr>
          <w:rFonts w:ascii="Arial" w:hAnsi="Arial" w:cs="Arial"/>
          <w:lang w:val="de-CH"/>
        </w:rPr>
        <w:t>, die keinen Lohnausfall erleiden, bezahlen 10% von der Entschädigung und/oder jedem Sitzungsgeld. Reise- und Verpflegungsspesen werden nicht eingerechnet. Bildet die Entschädigung einen Teil des normalen Einkommens, so beträgt der Beitrag 5%.</w:t>
      </w:r>
    </w:p>
    <w:p w14:paraId="7D69F5C5" w14:textId="77777777" w:rsidR="00D273E7" w:rsidRDefault="00D273E7" w:rsidP="002C4B75">
      <w:pPr>
        <w:pStyle w:val="Listenabsatz"/>
        <w:spacing w:line="288" w:lineRule="auto"/>
        <w:ind w:left="567"/>
        <w:rPr>
          <w:rFonts w:ascii="Arial" w:hAnsi="Arial" w:cs="Arial"/>
          <w:lang w:val="de-CH"/>
        </w:rPr>
      </w:pPr>
    </w:p>
    <w:p w14:paraId="650673A9" w14:textId="77777777" w:rsidR="0026124D" w:rsidRDefault="0026124D" w:rsidP="002C4B75">
      <w:pPr>
        <w:pStyle w:val="Listenabsatz"/>
        <w:numPr>
          <w:ilvl w:val="0"/>
          <w:numId w:val="1"/>
        </w:numPr>
        <w:spacing w:line="288" w:lineRule="auto"/>
        <w:ind w:left="567" w:hanging="567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Die Höhe der Beiträge an Wahlen wird jeweils du</w:t>
      </w:r>
      <w:r w:rsidR="002C4B75">
        <w:rPr>
          <w:rFonts w:ascii="Arial" w:hAnsi="Arial" w:cs="Arial"/>
          <w:lang w:val="de-CH"/>
        </w:rPr>
        <w:t>rch den Wahlausschuss bestimmt.</w:t>
      </w:r>
    </w:p>
    <w:p w14:paraId="4390149A" w14:textId="77777777" w:rsidR="0026124D" w:rsidRDefault="0026124D" w:rsidP="002C4B75">
      <w:pPr>
        <w:spacing w:line="288" w:lineRule="auto"/>
        <w:rPr>
          <w:rFonts w:ascii="Arial" w:hAnsi="Arial" w:cs="Arial"/>
          <w:lang w:val="de-CH"/>
        </w:rPr>
      </w:pPr>
    </w:p>
    <w:p w14:paraId="09733B9B" w14:textId="77777777" w:rsidR="0026124D" w:rsidRPr="0026124D" w:rsidRDefault="0026124D" w:rsidP="00A07471">
      <w:pPr>
        <w:spacing w:before="120" w:after="120" w:line="288" w:lineRule="auto"/>
        <w:rPr>
          <w:rFonts w:ascii="Arial" w:hAnsi="Arial" w:cs="Arial"/>
          <w:b/>
          <w:sz w:val="28"/>
          <w:lang w:val="de-CH"/>
        </w:rPr>
      </w:pPr>
      <w:proofErr w:type="spellStart"/>
      <w:r>
        <w:rPr>
          <w:rFonts w:ascii="Arial" w:hAnsi="Arial" w:cs="Arial"/>
          <w:b/>
          <w:sz w:val="28"/>
          <w:lang w:val="de-CH"/>
        </w:rPr>
        <w:t>Vollamt</w:t>
      </w:r>
      <w:proofErr w:type="spellEnd"/>
      <w:r w:rsidR="007A7CA1">
        <w:rPr>
          <w:rFonts w:ascii="Arial" w:hAnsi="Arial" w:cs="Arial"/>
          <w:b/>
          <w:sz w:val="28"/>
          <w:lang w:val="de-CH"/>
        </w:rPr>
        <w:t xml:space="preserve"> (Vollzeit oder Teilzeit)</w:t>
      </w:r>
    </w:p>
    <w:p w14:paraId="24C24CC0" w14:textId="77777777" w:rsidR="00D273E7" w:rsidRPr="00D273E7" w:rsidRDefault="0026124D" w:rsidP="002C4B75">
      <w:pPr>
        <w:pStyle w:val="Listenabsatz"/>
        <w:numPr>
          <w:ilvl w:val="0"/>
          <w:numId w:val="1"/>
        </w:numPr>
        <w:spacing w:after="120" w:line="288" w:lineRule="auto"/>
        <w:ind w:left="567" w:hanging="567"/>
        <w:contextualSpacing w:val="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Für </w:t>
      </w:r>
      <w:proofErr w:type="spellStart"/>
      <w:r w:rsidR="002C4B75">
        <w:rPr>
          <w:rFonts w:ascii="Arial" w:hAnsi="Arial" w:cs="Arial"/>
          <w:lang w:val="de-CH"/>
        </w:rPr>
        <w:t>Einsitznehmende</w:t>
      </w:r>
      <w:proofErr w:type="spellEnd"/>
      <w:r>
        <w:rPr>
          <w:rFonts w:ascii="Arial" w:hAnsi="Arial" w:cs="Arial"/>
          <w:lang w:val="de-CH"/>
        </w:rPr>
        <w:t xml:space="preserve">, die durch Vorschlag der Partei in eine vollamtliche Stellung gewählt werden, gilt folgende Regelung: </w:t>
      </w:r>
    </w:p>
    <w:p w14:paraId="4D07385E" w14:textId="77777777" w:rsidR="0026124D" w:rsidRDefault="0026124D" w:rsidP="002C4B75">
      <w:pPr>
        <w:pStyle w:val="Listenabsatz"/>
        <w:numPr>
          <w:ilvl w:val="0"/>
          <w:numId w:val="2"/>
        </w:numPr>
        <w:spacing w:before="120" w:after="120" w:line="288" w:lineRule="auto"/>
        <w:ind w:left="567" w:hanging="567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Der Ansatz beträgt für das laufende Jahr: </w:t>
      </w:r>
    </w:p>
    <w:p w14:paraId="290A4717" w14:textId="77777777" w:rsidR="0026124D" w:rsidRPr="00106BB5" w:rsidRDefault="006A6627" w:rsidP="006A6627">
      <w:pPr>
        <w:pStyle w:val="Listenabsatz"/>
        <w:tabs>
          <w:tab w:val="left" w:pos="2127"/>
          <w:tab w:val="left" w:pos="5387"/>
          <w:tab w:val="right" w:pos="6804"/>
          <w:tab w:val="left" w:pos="7088"/>
          <w:tab w:val="right" w:pos="8647"/>
        </w:tabs>
        <w:spacing w:after="120" w:line="288" w:lineRule="auto"/>
        <w:rPr>
          <w:rFonts w:ascii="Arial" w:hAnsi="Arial" w:cs="Arial"/>
          <w:color w:val="000000" w:themeColor="text1"/>
          <w:lang w:val="de-CH"/>
        </w:rPr>
      </w:pPr>
      <w:r>
        <w:rPr>
          <w:rFonts w:ascii="Arial" w:hAnsi="Arial" w:cs="Arial"/>
          <w:lang w:val="de-CH"/>
        </w:rPr>
        <w:t>2.0%</w:t>
      </w:r>
      <w:r>
        <w:rPr>
          <w:rFonts w:ascii="Arial" w:hAnsi="Arial" w:cs="Arial"/>
          <w:lang w:val="de-CH"/>
        </w:rPr>
        <w:tab/>
        <w:t xml:space="preserve">vom </w:t>
      </w:r>
      <w:r w:rsidRPr="00106BB5">
        <w:rPr>
          <w:rFonts w:ascii="Arial" w:hAnsi="Arial" w:cs="Arial"/>
          <w:color w:val="000000" w:themeColor="text1"/>
          <w:lang w:val="de-CH"/>
        </w:rPr>
        <w:t>Bruttogehalt bis</w:t>
      </w:r>
      <w:r w:rsidRPr="00106BB5">
        <w:rPr>
          <w:rFonts w:ascii="Arial" w:hAnsi="Arial" w:cs="Arial"/>
          <w:color w:val="000000" w:themeColor="text1"/>
          <w:lang w:val="de-CH"/>
        </w:rPr>
        <w:tab/>
        <w:t>Fr.</w:t>
      </w:r>
      <w:r w:rsidRPr="00106BB5">
        <w:rPr>
          <w:rFonts w:ascii="Arial" w:hAnsi="Arial" w:cs="Arial"/>
          <w:color w:val="000000" w:themeColor="text1"/>
          <w:lang w:val="de-CH"/>
        </w:rPr>
        <w:tab/>
      </w:r>
      <w:r w:rsidR="0026124D" w:rsidRPr="00106BB5">
        <w:rPr>
          <w:rFonts w:ascii="Arial" w:hAnsi="Arial" w:cs="Arial"/>
          <w:color w:val="000000" w:themeColor="text1"/>
          <w:lang w:val="de-CH"/>
        </w:rPr>
        <w:t>50'000.-</w:t>
      </w:r>
    </w:p>
    <w:p w14:paraId="0A560823" w14:textId="77777777" w:rsidR="0026124D" w:rsidRPr="00106BB5" w:rsidRDefault="006A6627" w:rsidP="006A6627">
      <w:pPr>
        <w:pStyle w:val="Listenabsatz"/>
        <w:tabs>
          <w:tab w:val="left" w:pos="2127"/>
          <w:tab w:val="left" w:pos="5387"/>
          <w:tab w:val="right" w:pos="6804"/>
          <w:tab w:val="left" w:pos="7088"/>
          <w:tab w:val="right" w:pos="8647"/>
        </w:tabs>
        <w:spacing w:after="120" w:line="288" w:lineRule="auto"/>
        <w:rPr>
          <w:rFonts w:ascii="Arial" w:hAnsi="Arial" w:cs="Arial"/>
          <w:color w:val="000000" w:themeColor="text1"/>
          <w:lang w:val="de-CH"/>
        </w:rPr>
      </w:pPr>
      <w:r w:rsidRPr="00106BB5">
        <w:rPr>
          <w:rFonts w:ascii="Arial" w:hAnsi="Arial" w:cs="Arial"/>
          <w:color w:val="000000" w:themeColor="text1"/>
          <w:lang w:val="de-CH"/>
        </w:rPr>
        <w:t>2.5%</w:t>
      </w:r>
      <w:r w:rsidRPr="00106BB5">
        <w:rPr>
          <w:rFonts w:ascii="Arial" w:hAnsi="Arial" w:cs="Arial"/>
          <w:color w:val="000000" w:themeColor="text1"/>
          <w:lang w:val="de-CH"/>
        </w:rPr>
        <w:tab/>
        <w:t xml:space="preserve">vom Bruttogehalt </w:t>
      </w:r>
      <w:r w:rsidR="00D57C34" w:rsidRPr="00106BB5">
        <w:rPr>
          <w:rFonts w:ascii="Arial" w:hAnsi="Arial" w:cs="Arial"/>
          <w:color w:val="000000" w:themeColor="text1"/>
          <w:lang w:val="de-CH"/>
        </w:rPr>
        <w:t>von</w:t>
      </w:r>
      <w:r w:rsidRPr="00106BB5">
        <w:rPr>
          <w:rFonts w:ascii="Arial" w:hAnsi="Arial" w:cs="Arial"/>
          <w:color w:val="000000" w:themeColor="text1"/>
          <w:lang w:val="de-CH"/>
        </w:rPr>
        <w:tab/>
        <w:t>Fr.</w:t>
      </w:r>
      <w:r w:rsidRPr="00106BB5">
        <w:rPr>
          <w:rFonts w:ascii="Arial" w:hAnsi="Arial" w:cs="Arial"/>
          <w:color w:val="000000" w:themeColor="text1"/>
          <w:lang w:val="de-CH"/>
        </w:rPr>
        <w:tab/>
      </w:r>
      <w:r w:rsidR="0026124D" w:rsidRPr="00106BB5">
        <w:rPr>
          <w:rFonts w:ascii="Arial" w:hAnsi="Arial" w:cs="Arial"/>
          <w:color w:val="000000" w:themeColor="text1"/>
          <w:lang w:val="de-CH"/>
        </w:rPr>
        <w:t xml:space="preserve">50'000.- </w:t>
      </w:r>
      <w:r w:rsidRPr="00106BB5">
        <w:rPr>
          <w:rFonts w:ascii="Arial" w:hAnsi="Arial" w:cs="Arial"/>
          <w:color w:val="000000" w:themeColor="text1"/>
          <w:lang w:val="de-CH"/>
        </w:rPr>
        <w:tab/>
        <w:t>bis</w:t>
      </w:r>
      <w:r w:rsidRPr="00106BB5">
        <w:rPr>
          <w:rFonts w:ascii="Arial" w:hAnsi="Arial" w:cs="Arial"/>
          <w:color w:val="000000" w:themeColor="text1"/>
          <w:lang w:val="de-CH"/>
        </w:rPr>
        <w:tab/>
      </w:r>
      <w:r w:rsidR="0026124D" w:rsidRPr="00106BB5">
        <w:rPr>
          <w:rFonts w:ascii="Arial" w:hAnsi="Arial" w:cs="Arial"/>
          <w:color w:val="000000" w:themeColor="text1"/>
          <w:lang w:val="de-CH"/>
        </w:rPr>
        <w:t>75'000.-</w:t>
      </w:r>
    </w:p>
    <w:p w14:paraId="2182E4D5" w14:textId="77777777" w:rsidR="0026124D" w:rsidRPr="00106BB5" w:rsidRDefault="006A6627" w:rsidP="006A6627">
      <w:pPr>
        <w:pStyle w:val="Listenabsatz"/>
        <w:tabs>
          <w:tab w:val="left" w:pos="2127"/>
          <w:tab w:val="left" w:pos="5387"/>
          <w:tab w:val="right" w:pos="6804"/>
          <w:tab w:val="left" w:pos="7088"/>
          <w:tab w:val="right" w:pos="8647"/>
        </w:tabs>
        <w:spacing w:after="120" w:line="288" w:lineRule="auto"/>
        <w:rPr>
          <w:rFonts w:ascii="Arial" w:hAnsi="Arial" w:cs="Arial"/>
          <w:color w:val="000000" w:themeColor="text1"/>
          <w:lang w:val="de-CH"/>
        </w:rPr>
      </w:pPr>
      <w:r w:rsidRPr="00106BB5">
        <w:rPr>
          <w:rFonts w:ascii="Arial" w:hAnsi="Arial" w:cs="Arial"/>
          <w:color w:val="000000" w:themeColor="text1"/>
          <w:lang w:val="de-CH"/>
        </w:rPr>
        <w:t>3.0%</w:t>
      </w:r>
      <w:r w:rsidR="0026124D" w:rsidRPr="00106BB5">
        <w:rPr>
          <w:rFonts w:ascii="Arial" w:hAnsi="Arial" w:cs="Arial"/>
          <w:color w:val="000000" w:themeColor="text1"/>
          <w:lang w:val="de-CH"/>
        </w:rPr>
        <w:tab/>
        <w:t xml:space="preserve">vom Bruttogehalt </w:t>
      </w:r>
      <w:r w:rsidR="00D57C34" w:rsidRPr="00106BB5">
        <w:rPr>
          <w:rFonts w:ascii="Arial" w:hAnsi="Arial" w:cs="Arial"/>
          <w:color w:val="000000" w:themeColor="text1"/>
          <w:lang w:val="de-CH"/>
        </w:rPr>
        <w:t>von</w:t>
      </w:r>
      <w:r w:rsidR="0026124D" w:rsidRPr="00106BB5">
        <w:rPr>
          <w:rFonts w:ascii="Arial" w:hAnsi="Arial" w:cs="Arial"/>
          <w:color w:val="000000" w:themeColor="text1"/>
          <w:lang w:val="de-CH"/>
        </w:rPr>
        <w:tab/>
      </w:r>
      <w:r w:rsidRPr="00106BB5">
        <w:rPr>
          <w:rFonts w:ascii="Arial" w:hAnsi="Arial" w:cs="Arial"/>
          <w:color w:val="000000" w:themeColor="text1"/>
          <w:lang w:val="de-CH"/>
        </w:rPr>
        <w:t>Fr.</w:t>
      </w:r>
      <w:r w:rsidRPr="00106BB5">
        <w:rPr>
          <w:rFonts w:ascii="Arial" w:hAnsi="Arial" w:cs="Arial"/>
          <w:color w:val="000000" w:themeColor="text1"/>
          <w:lang w:val="de-CH"/>
        </w:rPr>
        <w:tab/>
      </w:r>
      <w:r w:rsidR="0026124D" w:rsidRPr="00106BB5">
        <w:rPr>
          <w:rFonts w:ascii="Arial" w:hAnsi="Arial" w:cs="Arial"/>
          <w:color w:val="000000" w:themeColor="text1"/>
          <w:lang w:val="de-CH"/>
        </w:rPr>
        <w:t xml:space="preserve">75'000.- </w:t>
      </w:r>
      <w:r w:rsidRPr="00106BB5">
        <w:rPr>
          <w:rFonts w:ascii="Arial" w:hAnsi="Arial" w:cs="Arial"/>
          <w:color w:val="000000" w:themeColor="text1"/>
          <w:lang w:val="de-CH"/>
        </w:rPr>
        <w:tab/>
        <w:t>bis</w:t>
      </w:r>
      <w:r w:rsidRPr="00106BB5">
        <w:rPr>
          <w:rFonts w:ascii="Arial" w:hAnsi="Arial" w:cs="Arial"/>
          <w:color w:val="000000" w:themeColor="text1"/>
          <w:lang w:val="de-CH"/>
        </w:rPr>
        <w:tab/>
      </w:r>
      <w:r w:rsidR="0026124D" w:rsidRPr="00106BB5">
        <w:rPr>
          <w:rFonts w:ascii="Arial" w:hAnsi="Arial" w:cs="Arial"/>
          <w:color w:val="000000" w:themeColor="text1"/>
          <w:lang w:val="de-CH"/>
        </w:rPr>
        <w:t>100'000.-</w:t>
      </w:r>
    </w:p>
    <w:p w14:paraId="3591891C" w14:textId="77777777" w:rsidR="0026124D" w:rsidRPr="0026124D" w:rsidRDefault="006A6627" w:rsidP="006A6627">
      <w:pPr>
        <w:pStyle w:val="Listenabsatz"/>
        <w:tabs>
          <w:tab w:val="left" w:pos="2127"/>
          <w:tab w:val="left" w:pos="5387"/>
          <w:tab w:val="right" w:pos="6804"/>
          <w:tab w:val="left" w:pos="7088"/>
          <w:tab w:val="right" w:pos="8647"/>
        </w:tabs>
        <w:spacing w:after="120" w:line="288" w:lineRule="auto"/>
        <w:contextualSpacing w:val="0"/>
        <w:rPr>
          <w:rFonts w:ascii="Arial" w:hAnsi="Arial" w:cs="Arial"/>
          <w:lang w:val="de-CH"/>
        </w:rPr>
      </w:pPr>
      <w:r w:rsidRPr="00106BB5">
        <w:rPr>
          <w:rFonts w:ascii="Arial" w:hAnsi="Arial" w:cs="Arial"/>
          <w:color w:val="000000" w:themeColor="text1"/>
          <w:lang w:val="de-CH"/>
        </w:rPr>
        <w:t>4.0%</w:t>
      </w:r>
      <w:r w:rsidRPr="00106BB5">
        <w:rPr>
          <w:rFonts w:ascii="Arial" w:hAnsi="Arial" w:cs="Arial"/>
          <w:color w:val="000000" w:themeColor="text1"/>
          <w:lang w:val="de-CH"/>
        </w:rPr>
        <w:tab/>
        <w:t>vom Bruttogehalt über</w:t>
      </w:r>
      <w:r>
        <w:rPr>
          <w:rFonts w:ascii="Arial" w:hAnsi="Arial" w:cs="Arial"/>
          <w:lang w:val="de-CH"/>
        </w:rPr>
        <w:tab/>
        <w:t>Fr.</w:t>
      </w:r>
      <w:r>
        <w:rPr>
          <w:rFonts w:ascii="Arial" w:hAnsi="Arial" w:cs="Arial"/>
          <w:lang w:val="de-CH"/>
        </w:rPr>
        <w:tab/>
        <w:t>100'000.-</w:t>
      </w:r>
    </w:p>
    <w:p w14:paraId="2B45C6D2" w14:textId="77777777" w:rsidR="0026124D" w:rsidRDefault="0026124D" w:rsidP="002C4B75">
      <w:pPr>
        <w:pStyle w:val="Listenabsatz"/>
        <w:numPr>
          <w:ilvl w:val="0"/>
          <w:numId w:val="2"/>
        </w:numPr>
        <w:spacing w:after="120" w:line="288" w:lineRule="auto"/>
        <w:ind w:left="567" w:hanging="567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Beiträge an Wahlkosten können nicht in Abzug gebracht werden. Die Höhe der Beiträge an die Wahlen wird zwischen dem Parteimitglied und dem Wahlausschuss verhandelt. </w:t>
      </w:r>
    </w:p>
    <w:p w14:paraId="2EE9435A" w14:textId="77777777" w:rsidR="0026124D" w:rsidRDefault="0026124D" w:rsidP="00D273E7">
      <w:pPr>
        <w:spacing w:after="120" w:line="288" w:lineRule="auto"/>
        <w:rPr>
          <w:rFonts w:ascii="Arial" w:hAnsi="Arial" w:cs="Arial"/>
          <w:lang w:val="de-CH"/>
        </w:rPr>
      </w:pPr>
    </w:p>
    <w:p w14:paraId="45C99E19" w14:textId="77777777" w:rsidR="00D273E7" w:rsidRDefault="00D273E7" w:rsidP="00D273E7">
      <w:pPr>
        <w:spacing w:after="120" w:line="288" w:lineRule="auto"/>
        <w:rPr>
          <w:rFonts w:ascii="Arial" w:hAnsi="Arial" w:cs="Arial"/>
          <w:lang w:val="de-CH"/>
        </w:rPr>
      </w:pPr>
    </w:p>
    <w:p w14:paraId="62C30D15" w14:textId="77777777" w:rsidR="00D273E7" w:rsidRDefault="00D273E7" w:rsidP="00D273E7">
      <w:pPr>
        <w:spacing w:after="120" w:line="288" w:lineRule="auto"/>
        <w:rPr>
          <w:rFonts w:ascii="Arial" w:hAnsi="Arial" w:cs="Arial"/>
          <w:lang w:val="de-CH"/>
        </w:rPr>
      </w:pPr>
    </w:p>
    <w:p w14:paraId="6FD9BCF6" w14:textId="77777777" w:rsidR="00A07471" w:rsidRDefault="00A07471" w:rsidP="00D273E7">
      <w:pPr>
        <w:spacing w:after="120" w:line="288" w:lineRule="auto"/>
        <w:rPr>
          <w:rFonts w:ascii="Arial" w:hAnsi="Arial" w:cs="Arial"/>
          <w:lang w:val="de-CH"/>
        </w:rPr>
      </w:pPr>
    </w:p>
    <w:p w14:paraId="0F331D82" w14:textId="77777777" w:rsidR="0026124D" w:rsidRPr="0026124D" w:rsidRDefault="006D77D2" w:rsidP="00D273E7">
      <w:pPr>
        <w:spacing w:after="120" w:line="288" w:lineRule="auto"/>
        <w:rPr>
          <w:rFonts w:ascii="Arial" w:hAnsi="Arial" w:cs="Arial"/>
          <w:b/>
          <w:sz w:val="28"/>
          <w:lang w:val="de-CH"/>
        </w:rPr>
      </w:pPr>
      <w:r>
        <w:rPr>
          <w:rFonts w:ascii="Arial" w:hAnsi="Arial" w:cs="Arial"/>
          <w:b/>
          <w:sz w:val="28"/>
          <w:lang w:val="de-CH"/>
        </w:rPr>
        <w:t>Allgemeine Bestimmungen</w:t>
      </w:r>
    </w:p>
    <w:p w14:paraId="36FFCCAF" w14:textId="77777777" w:rsidR="0026124D" w:rsidRDefault="006D77D2" w:rsidP="00A07471">
      <w:pPr>
        <w:pStyle w:val="Listenabsatz"/>
        <w:numPr>
          <w:ilvl w:val="0"/>
          <w:numId w:val="1"/>
        </w:numPr>
        <w:spacing w:line="288" w:lineRule="auto"/>
        <w:ind w:left="567" w:hanging="567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Besondere Umstände und Verpflichtungen, die einer </w:t>
      </w:r>
      <w:proofErr w:type="spellStart"/>
      <w:r>
        <w:rPr>
          <w:rFonts w:ascii="Arial" w:hAnsi="Arial" w:cs="Arial"/>
          <w:lang w:val="de-CH"/>
        </w:rPr>
        <w:t>einsitznehmenden</w:t>
      </w:r>
      <w:proofErr w:type="spellEnd"/>
      <w:r>
        <w:rPr>
          <w:rFonts w:ascii="Arial" w:hAnsi="Arial" w:cs="Arial"/>
          <w:lang w:val="de-CH"/>
        </w:rPr>
        <w:t xml:space="preserve"> Person die Leistung des vollen Beitrages verunmöglichen, sind angemessen zu berücksichtigen. Darüber befindet der Sektionsvorstand.</w:t>
      </w:r>
    </w:p>
    <w:p w14:paraId="0E5C21DB" w14:textId="77777777" w:rsidR="002C4B75" w:rsidRPr="00106BB5" w:rsidRDefault="002C4B75" w:rsidP="00A07471">
      <w:pPr>
        <w:pStyle w:val="Listenabsatz"/>
        <w:spacing w:line="288" w:lineRule="auto"/>
        <w:ind w:left="567"/>
        <w:rPr>
          <w:rFonts w:ascii="Arial" w:hAnsi="Arial" w:cs="Arial"/>
          <w:color w:val="000000" w:themeColor="text1"/>
          <w:lang w:val="de-CH"/>
        </w:rPr>
      </w:pPr>
    </w:p>
    <w:p w14:paraId="7F8B7E96" w14:textId="77777777" w:rsidR="006D77D2" w:rsidRDefault="006D77D2" w:rsidP="00A07471">
      <w:pPr>
        <w:pStyle w:val="Listenabsatz"/>
        <w:numPr>
          <w:ilvl w:val="0"/>
          <w:numId w:val="1"/>
        </w:numPr>
        <w:spacing w:line="288" w:lineRule="auto"/>
        <w:ind w:left="567" w:hanging="567"/>
        <w:rPr>
          <w:rFonts w:ascii="Arial" w:hAnsi="Arial" w:cs="Arial"/>
          <w:lang w:val="de-CH"/>
        </w:rPr>
      </w:pPr>
      <w:r w:rsidRPr="00106BB5">
        <w:rPr>
          <w:rFonts w:ascii="Arial" w:hAnsi="Arial" w:cs="Arial"/>
          <w:color w:val="000000" w:themeColor="text1"/>
          <w:lang w:val="de-CH"/>
        </w:rPr>
        <w:t>Die Mandatsbeiträge der Nebenämter werden</w:t>
      </w:r>
      <w:r w:rsidR="00747744" w:rsidRPr="00106BB5">
        <w:rPr>
          <w:rFonts w:ascii="Arial" w:hAnsi="Arial" w:cs="Arial"/>
          <w:color w:val="000000" w:themeColor="text1"/>
          <w:lang w:val="de-CH"/>
        </w:rPr>
        <w:t>,</w:t>
      </w:r>
      <w:r w:rsidRPr="00106BB5">
        <w:rPr>
          <w:rFonts w:ascii="Arial" w:hAnsi="Arial" w:cs="Arial"/>
          <w:color w:val="000000" w:themeColor="text1"/>
          <w:lang w:val="de-CH"/>
        </w:rPr>
        <w:t xml:space="preserve"> nach dem die </w:t>
      </w:r>
      <w:proofErr w:type="spellStart"/>
      <w:r w:rsidRPr="00106BB5">
        <w:rPr>
          <w:rFonts w:ascii="Arial" w:hAnsi="Arial" w:cs="Arial"/>
          <w:color w:val="000000" w:themeColor="text1"/>
          <w:lang w:val="de-CH"/>
        </w:rPr>
        <w:t>Einsitznehmenden</w:t>
      </w:r>
      <w:proofErr w:type="spellEnd"/>
      <w:r w:rsidRPr="00106BB5">
        <w:rPr>
          <w:rFonts w:ascii="Arial" w:hAnsi="Arial" w:cs="Arial"/>
          <w:color w:val="000000" w:themeColor="text1"/>
          <w:lang w:val="de-CH"/>
        </w:rPr>
        <w:t xml:space="preserve"> den Lohnausweis erhalten haben</w:t>
      </w:r>
      <w:r w:rsidR="00747744" w:rsidRPr="00106BB5">
        <w:rPr>
          <w:rFonts w:ascii="Arial" w:hAnsi="Arial" w:cs="Arial"/>
          <w:color w:val="000000" w:themeColor="text1"/>
          <w:lang w:val="de-CH"/>
        </w:rPr>
        <w:t>,</w:t>
      </w:r>
      <w:r w:rsidRPr="00106BB5">
        <w:rPr>
          <w:rFonts w:ascii="Arial" w:hAnsi="Arial" w:cs="Arial"/>
          <w:color w:val="000000" w:themeColor="text1"/>
          <w:lang w:val="de-CH"/>
        </w:rPr>
        <w:t xml:space="preserve"> bezahlt. Der Kassier wird im 1. Quartal einen Einzahlungsschein an alle </w:t>
      </w:r>
      <w:proofErr w:type="spellStart"/>
      <w:r w:rsidRPr="00106BB5">
        <w:rPr>
          <w:rFonts w:ascii="Arial" w:hAnsi="Arial" w:cs="Arial"/>
          <w:color w:val="000000" w:themeColor="text1"/>
          <w:lang w:val="de-CH"/>
        </w:rPr>
        <w:t>Einsitznehmende</w:t>
      </w:r>
      <w:r w:rsidR="00747744" w:rsidRPr="00106BB5">
        <w:rPr>
          <w:rFonts w:ascii="Arial" w:hAnsi="Arial" w:cs="Arial"/>
          <w:color w:val="000000" w:themeColor="text1"/>
          <w:lang w:val="de-CH"/>
        </w:rPr>
        <w:t>n</w:t>
      </w:r>
      <w:proofErr w:type="spellEnd"/>
      <w:r w:rsidRPr="00106BB5">
        <w:rPr>
          <w:rFonts w:ascii="Arial" w:hAnsi="Arial" w:cs="Arial"/>
          <w:color w:val="000000" w:themeColor="text1"/>
          <w:lang w:val="de-CH"/>
        </w:rPr>
        <w:t xml:space="preserve"> </w:t>
      </w:r>
      <w:r>
        <w:rPr>
          <w:rFonts w:ascii="Arial" w:hAnsi="Arial" w:cs="Arial"/>
          <w:lang w:val="de-CH"/>
        </w:rPr>
        <w:t>verschicken. Die Zahlung erfolgt für das vergangene Jahr.</w:t>
      </w:r>
    </w:p>
    <w:p w14:paraId="25842AE4" w14:textId="77777777" w:rsidR="002C4B75" w:rsidRPr="002C4B75" w:rsidRDefault="002C4B75" w:rsidP="00A07471">
      <w:pPr>
        <w:spacing w:line="288" w:lineRule="auto"/>
        <w:rPr>
          <w:rFonts w:ascii="Arial" w:hAnsi="Arial" w:cs="Arial"/>
          <w:lang w:val="de-CH"/>
        </w:rPr>
      </w:pPr>
    </w:p>
    <w:p w14:paraId="5A6E43F8" w14:textId="77777777" w:rsidR="006D77D2" w:rsidRDefault="007A7CA1" w:rsidP="00A07471">
      <w:pPr>
        <w:pStyle w:val="Listenabsatz"/>
        <w:numPr>
          <w:ilvl w:val="0"/>
          <w:numId w:val="1"/>
        </w:numPr>
        <w:spacing w:line="288" w:lineRule="auto"/>
        <w:ind w:left="567" w:hanging="567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Mit dem Vollzug des vorliegenden Reglements wird d</w:t>
      </w:r>
      <w:r w:rsidR="00747744">
        <w:rPr>
          <w:rFonts w:ascii="Arial" w:hAnsi="Arial" w:cs="Arial"/>
          <w:lang w:val="de-CH"/>
        </w:rPr>
        <w:t>er Sektionsvorstand beauftragt.</w:t>
      </w:r>
    </w:p>
    <w:p w14:paraId="53326473" w14:textId="77777777" w:rsidR="007A7CA1" w:rsidRDefault="007A7CA1" w:rsidP="00A07471">
      <w:pPr>
        <w:spacing w:line="288" w:lineRule="auto"/>
        <w:rPr>
          <w:rFonts w:ascii="Arial" w:hAnsi="Arial" w:cs="Arial"/>
          <w:lang w:val="de-CH"/>
        </w:rPr>
      </w:pPr>
    </w:p>
    <w:p w14:paraId="4F446412" w14:textId="77777777" w:rsidR="007A7CA1" w:rsidRDefault="007A7CA1" w:rsidP="00A07471">
      <w:pPr>
        <w:spacing w:line="288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Dieses Mandatsbei</w:t>
      </w:r>
      <w:r w:rsidR="00747744">
        <w:rPr>
          <w:rFonts w:ascii="Arial" w:hAnsi="Arial" w:cs="Arial"/>
          <w:lang w:val="de-CH"/>
        </w:rPr>
        <w:t xml:space="preserve">tragsreglement wurde gemäss </w:t>
      </w:r>
      <w:r>
        <w:rPr>
          <w:rFonts w:ascii="Arial" w:hAnsi="Arial" w:cs="Arial"/>
          <w:lang w:val="de-CH"/>
        </w:rPr>
        <w:t xml:space="preserve">Entscheid der Generalversammlung der SP </w:t>
      </w:r>
      <w:proofErr w:type="spellStart"/>
      <w:r>
        <w:rPr>
          <w:rFonts w:ascii="Arial" w:hAnsi="Arial" w:cs="Arial"/>
          <w:lang w:val="de-CH"/>
        </w:rPr>
        <w:t>Imboden</w:t>
      </w:r>
      <w:proofErr w:type="spellEnd"/>
      <w:r>
        <w:rPr>
          <w:rFonts w:ascii="Arial" w:hAnsi="Arial" w:cs="Arial"/>
          <w:lang w:val="de-CH"/>
        </w:rPr>
        <w:t xml:space="preserve"> vom 4. Mai 2017 verabschiedet.</w:t>
      </w:r>
    </w:p>
    <w:p w14:paraId="0DBFEDA5" w14:textId="77777777" w:rsidR="007A7CA1" w:rsidRDefault="007A7CA1" w:rsidP="00A07471">
      <w:pPr>
        <w:spacing w:line="288" w:lineRule="auto"/>
        <w:rPr>
          <w:rFonts w:ascii="Arial" w:hAnsi="Arial" w:cs="Arial"/>
          <w:lang w:val="de-CH"/>
        </w:rPr>
      </w:pPr>
    </w:p>
    <w:p w14:paraId="170C8406" w14:textId="77777777" w:rsidR="007A7CA1" w:rsidRDefault="007A7CA1" w:rsidP="00A07471">
      <w:pPr>
        <w:spacing w:line="288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Dieses Reglement tritt rückwirkend per 1. Januar 2017 in Kraft.</w:t>
      </w:r>
    </w:p>
    <w:p w14:paraId="56318CAE" w14:textId="77777777" w:rsidR="007A7CA1" w:rsidRDefault="007A7CA1" w:rsidP="00A07471">
      <w:pPr>
        <w:spacing w:line="240" w:lineRule="atLeast"/>
        <w:rPr>
          <w:rFonts w:ascii="Arial" w:hAnsi="Arial" w:cs="Arial"/>
          <w:lang w:val="de-CH"/>
        </w:rPr>
      </w:pPr>
    </w:p>
    <w:p w14:paraId="45EED962" w14:textId="77777777" w:rsidR="007A7CA1" w:rsidRDefault="007A7CA1" w:rsidP="007A7CA1">
      <w:pPr>
        <w:spacing w:after="120" w:line="240" w:lineRule="atLeast"/>
        <w:rPr>
          <w:rFonts w:ascii="Arial" w:hAnsi="Arial" w:cs="Arial"/>
          <w:lang w:val="de-CH"/>
        </w:rPr>
      </w:pPr>
    </w:p>
    <w:p w14:paraId="77166D33" w14:textId="77777777" w:rsidR="007A7CA1" w:rsidRDefault="007A7CA1" w:rsidP="00A07471">
      <w:pPr>
        <w:spacing w:line="240" w:lineRule="atLeast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SP </w:t>
      </w:r>
      <w:proofErr w:type="spellStart"/>
      <w:r>
        <w:rPr>
          <w:rFonts w:ascii="Arial" w:hAnsi="Arial" w:cs="Arial"/>
          <w:lang w:val="de-CH"/>
        </w:rPr>
        <w:t>Imboden</w:t>
      </w:r>
      <w:proofErr w:type="spellEnd"/>
      <w:r>
        <w:rPr>
          <w:rFonts w:ascii="Arial" w:hAnsi="Arial" w:cs="Arial"/>
          <w:lang w:val="de-CH"/>
        </w:rPr>
        <w:t xml:space="preserve"> </w:t>
      </w:r>
    </w:p>
    <w:p w14:paraId="32682D3F" w14:textId="77777777" w:rsidR="007A7CA1" w:rsidRDefault="007A7CA1" w:rsidP="00A07471">
      <w:pPr>
        <w:spacing w:line="240" w:lineRule="atLeast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Der Präsident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>Der Kassier</w:t>
      </w:r>
    </w:p>
    <w:p w14:paraId="619C9D21" w14:textId="77777777" w:rsidR="007A7CA1" w:rsidRDefault="007A7CA1" w:rsidP="00A07471">
      <w:pPr>
        <w:spacing w:line="240" w:lineRule="atLeast"/>
        <w:rPr>
          <w:rFonts w:ascii="Arial" w:hAnsi="Arial" w:cs="Arial"/>
          <w:lang w:val="de-CH"/>
        </w:rPr>
      </w:pPr>
    </w:p>
    <w:p w14:paraId="5044F39F" w14:textId="77777777" w:rsidR="00A07471" w:rsidRDefault="00A07471" w:rsidP="00A07471">
      <w:pPr>
        <w:spacing w:line="240" w:lineRule="atLeast"/>
        <w:rPr>
          <w:rFonts w:ascii="Arial" w:hAnsi="Arial" w:cs="Arial"/>
          <w:lang w:val="de-CH"/>
        </w:rPr>
      </w:pPr>
    </w:p>
    <w:p w14:paraId="0043058A" w14:textId="77777777" w:rsidR="007A7CA1" w:rsidRDefault="007A7CA1" w:rsidP="00A07471">
      <w:pPr>
        <w:spacing w:line="240" w:lineRule="atLeast"/>
        <w:rPr>
          <w:rFonts w:ascii="Arial" w:hAnsi="Arial" w:cs="Arial"/>
          <w:lang w:val="de-CH"/>
        </w:rPr>
      </w:pPr>
    </w:p>
    <w:p w14:paraId="26382C64" w14:textId="77777777" w:rsidR="007A7CA1" w:rsidRDefault="007A7CA1" w:rsidP="00A07471">
      <w:pPr>
        <w:spacing w:line="240" w:lineRule="atLeast"/>
        <w:rPr>
          <w:rFonts w:ascii="Arial" w:hAnsi="Arial" w:cs="Arial"/>
          <w:lang w:val="de-CH"/>
        </w:rPr>
      </w:pPr>
    </w:p>
    <w:p w14:paraId="540BC714" w14:textId="77777777" w:rsidR="007A7CA1" w:rsidRPr="007A7CA1" w:rsidRDefault="007A7CA1" w:rsidP="00A07471">
      <w:pPr>
        <w:spacing w:line="240" w:lineRule="atLeast"/>
        <w:rPr>
          <w:rFonts w:ascii="Arial" w:hAnsi="Arial" w:cs="Arial"/>
          <w:lang w:val="de-CH"/>
        </w:rPr>
      </w:pPr>
      <w:r w:rsidRPr="007A7CA1">
        <w:rPr>
          <w:rFonts w:ascii="Arial" w:hAnsi="Arial" w:cs="Arial"/>
          <w:lang w:val="de-CH"/>
        </w:rPr>
        <w:t>Enea Baselgia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 xml:space="preserve">Martin </w:t>
      </w:r>
      <w:proofErr w:type="spellStart"/>
      <w:r>
        <w:rPr>
          <w:rFonts w:ascii="Arial" w:hAnsi="Arial" w:cs="Arial"/>
          <w:lang w:val="de-CH"/>
        </w:rPr>
        <w:t>Steinauer</w:t>
      </w:r>
      <w:proofErr w:type="spellEnd"/>
    </w:p>
    <w:sectPr w:rsidR="007A7CA1" w:rsidRPr="007A7CA1" w:rsidSect="00E76B9C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8DFD6" w14:textId="77777777" w:rsidR="0067098F" w:rsidRDefault="0067098F" w:rsidP="00A9667A">
      <w:r>
        <w:separator/>
      </w:r>
    </w:p>
  </w:endnote>
  <w:endnote w:type="continuationSeparator" w:id="0">
    <w:p w14:paraId="0C5D1E72" w14:textId="77777777" w:rsidR="0067098F" w:rsidRDefault="0067098F" w:rsidP="00A9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0D08F" w14:textId="77777777" w:rsidR="0026124D" w:rsidRPr="0026124D" w:rsidRDefault="0026124D">
    <w:pPr>
      <w:pStyle w:val="Fuzeile"/>
      <w:rPr>
        <w:lang w:val="de-CH"/>
      </w:rPr>
    </w:pPr>
    <w:r>
      <w:rPr>
        <w:lang w:val="de-CH"/>
      </w:rPr>
      <w:t xml:space="preserve">Mandatsreglement der SP </w:t>
    </w:r>
    <w:proofErr w:type="spellStart"/>
    <w:r>
      <w:rPr>
        <w:lang w:val="de-CH"/>
      </w:rPr>
      <w:t>Imboden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58608" w14:textId="77777777" w:rsidR="0067098F" w:rsidRDefault="0067098F" w:rsidP="00A9667A">
      <w:r>
        <w:separator/>
      </w:r>
    </w:p>
  </w:footnote>
  <w:footnote w:type="continuationSeparator" w:id="0">
    <w:p w14:paraId="049F14B5" w14:textId="77777777" w:rsidR="0067098F" w:rsidRDefault="0067098F" w:rsidP="00A96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70CF0" w14:textId="77777777" w:rsidR="00A9667A" w:rsidRPr="00A9667A" w:rsidRDefault="00A9667A">
    <w:pPr>
      <w:pStyle w:val="Kopfzeile"/>
      <w:rPr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53BCDDF6" wp14:editId="0F9BF8B7">
          <wp:simplePos x="0" y="0"/>
          <wp:positionH relativeFrom="column">
            <wp:posOffset>5377180</wp:posOffset>
          </wp:positionH>
          <wp:positionV relativeFrom="paragraph">
            <wp:posOffset>-249555</wp:posOffset>
          </wp:positionV>
          <wp:extent cx="743585" cy="790575"/>
          <wp:effectExtent l="0" t="0" r="0" b="9525"/>
          <wp:wrapSquare wrapText="bothSides"/>
          <wp:docPr id="1" name="Bild 1" descr="SP_d_Bildmark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_d_Bildmark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de-CH"/>
      </w:rPr>
      <w:tab/>
    </w:r>
    <w:r>
      <w:rPr>
        <w:lang w:val="de-CH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B552E"/>
    <w:multiLevelType w:val="hybridMultilevel"/>
    <w:tmpl w:val="17CEA7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84195"/>
    <w:multiLevelType w:val="hybridMultilevel"/>
    <w:tmpl w:val="4432C5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7A"/>
    <w:rsid w:val="0003403C"/>
    <w:rsid w:val="00076C30"/>
    <w:rsid w:val="00106BB5"/>
    <w:rsid w:val="002537DE"/>
    <w:rsid w:val="0026124D"/>
    <w:rsid w:val="002C4B75"/>
    <w:rsid w:val="00300EC7"/>
    <w:rsid w:val="00357ED1"/>
    <w:rsid w:val="00616626"/>
    <w:rsid w:val="0067098F"/>
    <w:rsid w:val="006A6627"/>
    <w:rsid w:val="006C7FA3"/>
    <w:rsid w:val="006D77D2"/>
    <w:rsid w:val="00747744"/>
    <w:rsid w:val="007A7CA1"/>
    <w:rsid w:val="00A07471"/>
    <w:rsid w:val="00A9667A"/>
    <w:rsid w:val="00C21FA9"/>
    <w:rsid w:val="00C31F86"/>
    <w:rsid w:val="00CD20DC"/>
    <w:rsid w:val="00D273E7"/>
    <w:rsid w:val="00D57C34"/>
    <w:rsid w:val="00DB6E9D"/>
    <w:rsid w:val="00E76B9C"/>
    <w:rsid w:val="00F4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17A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66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667A"/>
  </w:style>
  <w:style w:type="paragraph" w:styleId="Fuzeile">
    <w:name w:val="footer"/>
    <w:basedOn w:val="Standard"/>
    <w:link w:val="FuzeileZchn"/>
    <w:uiPriority w:val="99"/>
    <w:unhideWhenUsed/>
    <w:rsid w:val="00A966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667A"/>
  </w:style>
  <w:style w:type="paragraph" w:styleId="Listenabsatz">
    <w:name w:val="List Paragraph"/>
    <w:basedOn w:val="Standard"/>
    <w:uiPriority w:val="34"/>
    <w:qFormat/>
    <w:rsid w:val="006C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Enea Baselgia</dc:creator>
  <cp:keywords/>
  <dc:description/>
  <cp:lastModifiedBy>beatrice baselgia</cp:lastModifiedBy>
  <cp:revision>3</cp:revision>
  <dcterms:created xsi:type="dcterms:W3CDTF">2017-05-15T07:05:00Z</dcterms:created>
  <dcterms:modified xsi:type="dcterms:W3CDTF">2017-05-15T07:08:00Z</dcterms:modified>
</cp:coreProperties>
</file>